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9EC7B">
      <w:pPr>
        <w:pStyle w:val="15"/>
        <w:keepLines/>
        <w:tabs>
          <w:tab w:val="right" w:pos="10440"/>
          <w:tab w:val="right" w:pos="13323"/>
          <w:tab w:val="clear" w:pos="9072"/>
        </w:tabs>
        <w:spacing w:before="60" w:after="60"/>
        <w:ind w:left="4171" w:hanging="4171" w:hangingChars="1737"/>
        <w:outlineLvl w:val="0"/>
        <w:rPr>
          <w:rFonts w:hint="default" w:eastAsia="宋体" w:cs="Arial"/>
          <w:b w:val="0"/>
          <w:sz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cs="Arial"/>
          <w:sz w:val="24"/>
          <w:highlight w:val="none"/>
        </w:rPr>
        <w:t>3GPP TSG-RAN WG4 Meeting #</w:t>
      </w:r>
      <w:r>
        <w:rPr>
          <w:rFonts w:cs="Arial"/>
          <w:highlight w:val="none"/>
        </w:rPr>
        <w:t xml:space="preserve"> </w:t>
      </w:r>
      <w:r>
        <w:rPr>
          <w:rFonts w:cs="Arial"/>
          <w:sz w:val="24"/>
          <w:highlight w:val="none"/>
        </w:rPr>
        <w:t>1</w:t>
      </w:r>
      <w:r>
        <w:rPr>
          <w:rFonts w:hint="eastAsia" w:eastAsia="宋体" w:cs="Arial"/>
          <w:sz w:val="24"/>
          <w:highlight w:val="none"/>
          <w:lang w:val="en-US" w:eastAsia="zh-CN"/>
        </w:rPr>
        <w:t>15</w:t>
      </w:r>
      <w:r>
        <w:rPr>
          <w:rFonts w:cs="Arial"/>
          <w:sz w:val="24"/>
          <w:highlight w:val="none"/>
        </w:rPr>
        <w:tab/>
      </w:r>
      <w:r>
        <w:rPr>
          <w:rFonts w:cs="Arial"/>
          <w:sz w:val="24"/>
          <w:highlight w:val="none"/>
        </w:rPr>
        <w:tab/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                             </w:t>
      </w:r>
      <w:r>
        <w:rPr>
          <w:rFonts w:hint="eastAsia" w:cs="Arial"/>
          <w:sz w:val="24"/>
          <w:highlight w:val="none"/>
        </w:rPr>
        <w:t>R4-250</w:t>
      </w:r>
      <w:r>
        <w:rPr>
          <w:rFonts w:hint="eastAsia" w:eastAsia="宋体" w:cs="Arial"/>
          <w:sz w:val="24"/>
          <w:highlight w:val="none"/>
          <w:lang w:val="en-US" w:eastAsia="zh-CN"/>
        </w:rPr>
        <w:t>6323</w:t>
      </w:r>
      <w:bookmarkStart w:id="2" w:name="_GoBack"/>
      <w:bookmarkEnd w:id="2"/>
    </w:p>
    <w:p w14:paraId="56980DBE"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hint="eastAsia" w:eastAsia="宋体" w:cs="Arial"/>
          <w:sz w:val="24"/>
          <w:highlight w:val="none"/>
          <w:u w:val="single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p w14:paraId="377C50A4"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Source:</w:t>
      </w:r>
      <w:r>
        <w:rPr>
          <w:sz w:val="24"/>
          <w:highlight w:val="none"/>
        </w:rPr>
        <w:tab/>
      </w:r>
      <w:r>
        <w:rPr>
          <w:rFonts w:eastAsia="宋体"/>
          <w:sz w:val="24"/>
          <w:highlight w:val="none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 w14:paraId="71B194A3"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Title: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Discussion on BS RF requirements for supporting 7 MHz channel bandwidth</w:t>
      </w:r>
    </w:p>
    <w:p w14:paraId="18C3C408"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Agenda Item: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7.8.4</w:t>
      </w:r>
    </w:p>
    <w:p w14:paraId="4430AAAB"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Document for: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Approval</w:t>
      </w:r>
    </w:p>
    <w:p w14:paraId="5CDCA3D7"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highlight w:val="none"/>
          <w:lang w:eastAsia="zh-CN"/>
        </w:rPr>
        <w:t>Introduction</w:t>
      </w:r>
    </w:p>
    <w:p w14:paraId="2932435E">
      <w:pPr>
        <w:numPr>
          <w:ilvl w:val="0"/>
          <w:numId w:val="0"/>
        </w:numPr>
        <w:overflowPunct/>
        <w:autoSpaceDE/>
        <w:autoSpaceDN/>
        <w:adjustRightInd/>
        <w:spacing w:after="120"/>
        <w:textAlignment w:val="center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In the previous meetings, RAN4 have made lots of progress in 7 MHz BS RF requirements[1], however there are still some remaining issues left for further discussions. In this contribution, we provide some further opinions on the ICS requirement.</w:t>
      </w:r>
    </w:p>
    <w:p w14:paraId="56931BA4"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eastAsia="zh-CN"/>
        </w:rPr>
        <w:t>Discussion</w:t>
      </w:r>
    </w:p>
    <w:p w14:paraId="622974E2"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strike w:val="0"/>
          <w:dstrike w:val="0"/>
          <w:highlight w:val="none"/>
          <w:lang w:val="en-US" w:eastAsia="zh-CN"/>
        </w:rPr>
        <w:t xml:space="preserve">In last meeting, RAN4 have achieved a consensus that the legacy FRCs are reused for 7 MHz requirements, so for ICS, </w:t>
      </w:r>
      <w:r>
        <w:rPr>
          <w:rFonts w:hint="eastAsia" w:eastAsia="宋体"/>
          <w:strike w:val="0"/>
          <w:dstrike w:val="0"/>
          <w:highlight w:val="none"/>
          <w:lang w:val="zh-CN" w:eastAsia="zh-CN"/>
        </w:rPr>
        <w:t>G-FR1-A1-7</w:t>
      </w:r>
      <w:r>
        <w:rPr>
          <w:rFonts w:hint="eastAsia" w:eastAsia="宋体"/>
          <w:strike w:val="0"/>
          <w:dstrike w:val="0"/>
          <w:highlight w:val="none"/>
          <w:lang w:val="en-US" w:eastAsia="zh-CN"/>
        </w:rPr>
        <w:t xml:space="preserve"> can be used as the r</w:t>
      </w:r>
      <w:r>
        <w:t>eference measurement channel</w:t>
      </w:r>
      <w:r>
        <w:rPr>
          <w:rFonts w:hint="eastAsia" w:eastAsia="宋体"/>
          <w:lang w:val="en-US" w:eastAsia="zh-CN"/>
        </w:rPr>
        <w:t>. Moreover, t</w:t>
      </w:r>
      <w:r>
        <w:t>ype of interfering signal</w:t>
      </w:r>
      <w:r>
        <w:rPr>
          <w:rFonts w:hint="eastAsia" w:eastAsia="宋体"/>
          <w:lang w:val="en-US" w:eastAsia="zh-CN"/>
        </w:rPr>
        <w:t xml:space="preserve"> for 7 MHz should also be considered. In our view, taking 15 PRBs DFT-s-OFDM NR signal as the </w:t>
      </w:r>
      <w:r>
        <w:t>interfering signal</w:t>
      </w:r>
      <w:r>
        <w:rPr>
          <w:rFonts w:hint="eastAsia" w:eastAsia="宋体"/>
          <w:lang w:val="en-US" w:eastAsia="zh-CN"/>
        </w:rPr>
        <w:t xml:space="preserve"> is preferred, as the w</w:t>
      </w:r>
      <w:r>
        <w:t xml:space="preserve">anted signal and interfering signal </w:t>
      </w:r>
      <w:r>
        <w:rPr>
          <w:rFonts w:hint="eastAsia" w:eastAsia="宋体"/>
          <w:lang w:val="en-US" w:eastAsia="zh-CN"/>
        </w:rPr>
        <w:t>can be</w:t>
      </w:r>
      <w:r>
        <w:t xml:space="preserve"> placed adjacently around</w:t>
      </w:r>
      <w:r>
        <w:rPr>
          <w:rFonts w:hint="eastAsia" w:eastAsia="宋体"/>
          <w:lang w:val="en-US" w:eastAsia="zh-CN"/>
        </w:rPr>
        <w:t xml:space="preserve"> center frequency </w:t>
      </w:r>
      <w:r>
        <w:t>F</w:t>
      </w:r>
      <w:r>
        <w:rPr>
          <w:vertAlign w:val="subscript"/>
        </w:rPr>
        <w:t>c</w:t>
      </w:r>
      <w:r>
        <w:rPr>
          <w:rFonts w:hint="eastAsia" w:eastAsia="宋体"/>
          <w:lang w:val="en-US" w:eastAsia="zh-CN"/>
        </w:rPr>
        <w:t>.</w:t>
      </w:r>
      <w:r>
        <w:t xml:space="preserve"> </w:t>
      </w:r>
      <w:r>
        <w:rPr>
          <w:rFonts w:hint="eastAsia" w:eastAsia="宋体"/>
          <w:lang w:val="en-US" w:eastAsia="zh-CN"/>
        </w:rPr>
        <w:t>The parameters for ICS requirement are listed in Table 1 below:</w:t>
      </w:r>
    </w:p>
    <w:p w14:paraId="3652EB38">
      <w:pPr>
        <w:jc w:val="center"/>
      </w:pPr>
      <w:r>
        <w:rPr>
          <w:rFonts w:hint="eastAsia"/>
          <w:lang w:val="en-US" w:eastAsia="zh-CN"/>
        </w:rPr>
        <w:t xml:space="preserve">Table 1 Parameters for 7 MHz </w:t>
      </w:r>
      <w:r>
        <w:t>in-channel selectivity</w:t>
      </w:r>
      <w:r>
        <w:rPr>
          <w:rFonts w:hint="eastAsia" w:eastAsia="宋体"/>
          <w:lang w:val="en-US" w:eastAsia="zh-CN"/>
        </w:rPr>
        <w:t xml:space="preserve"> for conducted characteristics</w:t>
      </w:r>
    </w:p>
    <w:tbl>
      <w:tblPr>
        <w:tblStyle w:val="18"/>
        <w:tblW w:w="112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4"/>
        <w:gridCol w:w="1605"/>
        <w:gridCol w:w="1605"/>
        <w:gridCol w:w="1605"/>
        <w:gridCol w:w="1605"/>
        <w:gridCol w:w="1605"/>
      </w:tblGrid>
      <w:tr w14:paraId="05AE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 w14:paraId="5EE5695C">
            <w:pPr>
              <w:pStyle w:val="33"/>
              <w:rPr>
                <w:i/>
              </w:rPr>
            </w:pPr>
            <w:r>
              <w:t>Base station classes</w:t>
            </w:r>
          </w:p>
        </w:tc>
        <w:tc>
          <w:tcPr>
            <w:tcW w:w="1604" w:type="dxa"/>
          </w:tcPr>
          <w:p w14:paraId="06A48A71">
            <w:pPr>
              <w:pStyle w:val="33"/>
              <w:rPr>
                <w:lang w:val="en-US" w:eastAsia="zh-CN"/>
              </w:rPr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605" w:type="dxa"/>
          </w:tcPr>
          <w:p w14:paraId="715FD515">
            <w:pPr>
              <w:pStyle w:val="33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 w14:paraId="047E8423">
            <w:pPr>
              <w:pStyle w:val="33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 w14:paraId="049FEFC9">
            <w:pPr>
              <w:pStyle w:val="33"/>
              <w:rPr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 w14:paraId="06BEA6EC">
            <w:pPr>
              <w:pStyle w:val="33"/>
              <w:rPr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 w14:paraId="5B16685A">
            <w:pPr>
              <w:pStyle w:val="33"/>
              <w:rPr>
                <w:lang w:val="en-US" w:eastAsia="zh-CN"/>
              </w:rPr>
            </w:pPr>
            <w:r>
              <w:t>Type of interfering signal</w:t>
            </w:r>
          </w:p>
        </w:tc>
      </w:tr>
      <w:tr w14:paraId="5AAF7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1604" w:type="dxa"/>
            <w:shd w:val="clear" w:color="auto" w:fill="auto"/>
            <w:vAlign w:val="center"/>
          </w:tcPr>
          <w:p w14:paraId="178D4B8B">
            <w:pPr>
              <w:pStyle w:val="34"/>
              <w:rPr>
                <w:rFonts w:hint="eastAsia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cs="v5.0.0"/>
                <w:lang w:val="en-US" w:eastAsia="zh-CN"/>
              </w:rPr>
              <w:t>WA</w:t>
            </w:r>
          </w:p>
        </w:tc>
        <w:tc>
          <w:tcPr>
            <w:tcW w:w="1604" w:type="dxa"/>
            <w:vMerge w:val="restart"/>
            <w:vAlign w:val="center"/>
          </w:tcPr>
          <w:p w14:paraId="3A00E582"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1605" w:type="dxa"/>
            <w:vMerge w:val="restart"/>
            <w:vAlign w:val="center"/>
          </w:tcPr>
          <w:p w14:paraId="22387FD6"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1605" w:type="dxa"/>
            <w:vMerge w:val="restart"/>
            <w:vAlign w:val="center"/>
          </w:tcPr>
          <w:p w14:paraId="78A9D611">
            <w:pPr>
              <w:pStyle w:val="34"/>
            </w:pPr>
            <w:r>
              <w:t>G-FR1-A1-7</w:t>
            </w:r>
          </w:p>
        </w:tc>
        <w:tc>
          <w:tcPr>
            <w:tcW w:w="1605" w:type="dxa"/>
            <w:vAlign w:val="center"/>
          </w:tcPr>
          <w:p w14:paraId="6757DD59">
            <w:pPr>
              <w:pStyle w:val="34"/>
              <w:rPr>
                <w:rFonts w:hint="eastAsia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2394375B">
            <w:pPr>
              <w:pStyle w:val="34"/>
              <w:rPr>
                <w:rFonts w:hint="eastAsia" w:eastAsia="宋体" w:cs="Arial"/>
                <w:szCs w:val="18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-79.6</w:t>
            </w:r>
          </w:p>
        </w:tc>
        <w:tc>
          <w:tcPr>
            <w:tcW w:w="1605" w:type="dxa"/>
            <w:vMerge w:val="restart"/>
            <w:vAlign w:val="center"/>
          </w:tcPr>
          <w:p w14:paraId="1130E44C">
            <w:pPr>
              <w:pStyle w:val="34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2DFFE93D">
            <w:pPr>
              <w:pStyle w:val="34"/>
              <w:rPr>
                <w:rFonts w:hint="eastAsia" w:eastAsia="宋体"/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14:paraId="376E6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1604" w:type="dxa"/>
            <w:shd w:val="clear" w:color="auto" w:fill="auto"/>
            <w:vAlign w:val="center"/>
          </w:tcPr>
          <w:p w14:paraId="2F10D6AF">
            <w:pPr>
              <w:pStyle w:val="34"/>
              <w:rPr>
                <w:rFonts w:hint="eastAsia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cs="v5.0.0"/>
                <w:lang w:val="en-US" w:eastAsia="zh-CN"/>
              </w:rPr>
              <w:t>MR</w:t>
            </w:r>
          </w:p>
        </w:tc>
        <w:tc>
          <w:tcPr>
            <w:tcW w:w="1604" w:type="dxa"/>
            <w:vMerge w:val="continue"/>
            <w:vAlign w:val="center"/>
          </w:tcPr>
          <w:p w14:paraId="1C9DD38A">
            <w:pPr>
              <w:pStyle w:val="34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605" w:type="dxa"/>
            <w:vMerge w:val="continue"/>
            <w:vAlign w:val="center"/>
          </w:tcPr>
          <w:p w14:paraId="2CF83D24">
            <w:pPr>
              <w:pStyle w:val="34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605" w:type="dxa"/>
            <w:vMerge w:val="continue"/>
            <w:vAlign w:val="center"/>
          </w:tcPr>
          <w:p w14:paraId="2600906F">
            <w:pPr>
              <w:pStyle w:val="34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 w14:paraId="03A15944">
            <w:pPr>
              <w:pStyle w:val="34"/>
              <w:rPr>
                <w:rFonts w:hint="eastAsia" w:eastAsia="宋体"/>
                <w:lang w:val="en-US" w:eastAsia="zh-CN"/>
              </w:rPr>
            </w:pPr>
            <w:r>
              <w:rPr>
                <w:lang w:eastAsia="zh-CN"/>
              </w:rPr>
              <w:t>-95.6</w:t>
            </w:r>
          </w:p>
        </w:tc>
        <w:tc>
          <w:tcPr>
            <w:tcW w:w="1605" w:type="dxa"/>
            <w:vAlign w:val="center"/>
          </w:tcPr>
          <w:p w14:paraId="42320AE7">
            <w:pPr>
              <w:pStyle w:val="34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-74.6</w:t>
            </w:r>
          </w:p>
        </w:tc>
        <w:tc>
          <w:tcPr>
            <w:tcW w:w="1605" w:type="dxa"/>
            <w:vMerge w:val="continue"/>
            <w:vAlign w:val="center"/>
          </w:tcPr>
          <w:p w14:paraId="1D438090">
            <w:pPr>
              <w:pStyle w:val="34"/>
              <w:rPr>
                <w:rFonts w:hint="eastAsia" w:eastAsia="宋体"/>
                <w:lang w:val="en-US" w:eastAsia="zh-CN"/>
              </w:rPr>
            </w:pPr>
          </w:p>
        </w:tc>
      </w:tr>
      <w:tr w14:paraId="0916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604" w:type="dxa"/>
            <w:shd w:val="clear" w:color="auto" w:fill="auto"/>
            <w:vAlign w:val="center"/>
          </w:tcPr>
          <w:p w14:paraId="3B54BB83">
            <w:pPr>
              <w:pStyle w:val="34"/>
              <w:rPr>
                <w:rFonts w:hint="eastAsia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cs="v5.0.0"/>
                <w:lang w:val="en-US" w:eastAsia="zh-CN"/>
              </w:rPr>
              <w:t>LA</w:t>
            </w:r>
          </w:p>
        </w:tc>
        <w:tc>
          <w:tcPr>
            <w:tcW w:w="1604" w:type="dxa"/>
            <w:vMerge w:val="continue"/>
            <w:vAlign w:val="center"/>
          </w:tcPr>
          <w:p w14:paraId="66781542">
            <w:pPr>
              <w:pStyle w:val="34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605" w:type="dxa"/>
            <w:vMerge w:val="continue"/>
            <w:vAlign w:val="center"/>
          </w:tcPr>
          <w:p w14:paraId="43C89B2F">
            <w:pPr>
              <w:pStyle w:val="34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605" w:type="dxa"/>
            <w:vMerge w:val="continue"/>
            <w:vAlign w:val="center"/>
          </w:tcPr>
          <w:p w14:paraId="56503388">
            <w:pPr>
              <w:pStyle w:val="34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 w14:paraId="4E1AEB51">
            <w:pPr>
              <w:pStyle w:val="34"/>
              <w:rPr>
                <w:rFonts w:hint="eastAsia" w:eastAsia="宋体"/>
                <w:lang w:val="en-US" w:eastAsia="zh-CN"/>
              </w:rPr>
            </w:pPr>
            <w:r>
              <w:rPr>
                <w:lang w:eastAsia="zh-CN"/>
              </w:rPr>
              <w:t>-92.6</w:t>
            </w:r>
          </w:p>
        </w:tc>
        <w:tc>
          <w:tcPr>
            <w:tcW w:w="1605" w:type="dxa"/>
            <w:vAlign w:val="center"/>
          </w:tcPr>
          <w:p w14:paraId="7B8816C3">
            <w:pPr>
              <w:pStyle w:val="34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-71.6</w:t>
            </w:r>
          </w:p>
        </w:tc>
        <w:tc>
          <w:tcPr>
            <w:tcW w:w="1605" w:type="dxa"/>
            <w:vMerge w:val="continue"/>
            <w:vAlign w:val="center"/>
          </w:tcPr>
          <w:p w14:paraId="283910B3">
            <w:pPr>
              <w:pStyle w:val="34"/>
              <w:rPr>
                <w:rFonts w:hint="eastAsia" w:eastAsia="宋体"/>
                <w:lang w:val="en-US" w:eastAsia="zh-CN"/>
              </w:rPr>
            </w:pPr>
          </w:p>
        </w:tc>
      </w:tr>
    </w:tbl>
    <w:p w14:paraId="3CA1E8B6">
      <w:pPr>
        <w:jc w:val="both"/>
        <w:rPr>
          <w:rFonts w:hint="eastAsia" w:eastAsia="宋体"/>
          <w:strike w:val="0"/>
          <w:dstrike w:val="0"/>
          <w:highlight w:val="none"/>
          <w:lang w:val="en-US" w:eastAsia="zh-CN"/>
        </w:rPr>
      </w:pPr>
    </w:p>
    <w:p w14:paraId="7487181A"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strike w:val="0"/>
          <w:dstrike w:val="0"/>
          <w:highlight w:val="none"/>
          <w:lang w:val="en-US" w:eastAsia="zh-CN"/>
        </w:rPr>
        <w:t xml:space="preserve">For </w:t>
      </w:r>
      <w:r>
        <w:t>NB-IoT operation in NR in-band</w:t>
      </w:r>
      <w:r>
        <w:rPr>
          <w:rFonts w:hint="eastAsia" w:eastAsia="宋体"/>
          <w:lang w:val="en-US" w:eastAsia="zh-CN"/>
        </w:rPr>
        <w:t xml:space="preserve">, legacy FRCs are reused for 7 MHz, and the requirements of </w:t>
      </w:r>
      <w:r>
        <w:rPr>
          <w:rFonts w:cs="v5.0.0"/>
        </w:rPr>
        <w:t>interfering signal</w:t>
      </w:r>
      <w:r>
        <w:rPr>
          <w:rFonts w:hint="eastAsia" w:eastAsia="宋体" w:cs="v5.0.0"/>
          <w:lang w:val="en-US" w:eastAsia="zh-CN"/>
        </w:rPr>
        <w:t xml:space="preserve"> are aligned with that of wide band operation. The parameters for </w:t>
      </w:r>
      <w:r>
        <w:t>NB-IoT operation in NR in-band</w:t>
      </w:r>
      <w:r>
        <w:rPr>
          <w:rFonts w:hint="eastAsia" w:eastAsia="宋体"/>
          <w:lang w:val="en-US" w:eastAsia="zh-CN"/>
        </w:rPr>
        <w:t xml:space="preserve"> are listed in Table 2 below:</w:t>
      </w:r>
    </w:p>
    <w:p w14:paraId="388C41E3">
      <w:pPr>
        <w:jc w:val="center"/>
      </w:pPr>
      <w:r>
        <w:rPr>
          <w:rFonts w:hint="eastAsia" w:eastAsia="宋体"/>
          <w:lang w:val="en-US" w:eastAsia="zh-CN"/>
        </w:rPr>
        <w:t>Table 2 P</w:t>
      </w:r>
      <w:r>
        <w:rPr>
          <w:rFonts w:hint="eastAsia"/>
          <w:lang w:val="en-US" w:eastAsia="zh-CN"/>
        </w:rPr>
        <w:t xml:space="preserve">arameters for 7 MHz </w:t>
      </w:r>
      <w:r>
        <w:t xml:space="preserve">in-channel selectivity for NB-IoT operation </w:t>
      </w:r>
    </w:p>
    <w:p w14:paraId="43F1F8B0">
      <w:pPr>
        <w:jc w:val="center"/>
        <w:rPr>
          <w:rFonts w:hint="eastAsia" w:eastAsia="宋体"/>
          <w:lang w:val="en-US" w:eastAsia="zh-CN"/>
        </w:rPr>
      </w:pPr>
      <w:r>
        <w:t>in NR in-band</w:t>
      </w:r>
      <w:r>
        <w:rPr>
          <w:rFonts w:hint="eastAsia" w:eastAsia="宋体"/>
          <w:lang w:val="en-US" w:eastAsia="zh-CN"/>
        </w:rPr>
        <w:t xml:space="preserve"> for conducted characteristics</w:t>
      </w:r>
    </w:p>
    <w:tbl>
      <w:tblPr>
        <w:tblStyle w:val="18"/>
        <w:tblW w:w="10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925"/>
        <w:gridCol w:w="2039"/>
        <w:gridCol w:w="993"/>
        <w:gridCol w:w="1275"/>
        <w:gridCol w:w="3397"/>
      </w:tblGrid>
      <w:tr w14:paraId="47348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90" w:type="dxa"/>
          </w:tcPr>
          <w:p w14:paraId="6D11404B">
            <w:pPr>
              <w:pStyle w:val="33"/>
              <w:rPr>
                <w:rFonts w:cs="v5.0.0"/>
                <w:i/>
              </w:rPr>
            </w:pPr>
            <w:r>
              <w:t>Base station classes</w:t>
            </w:r>
          </w:p>
        </w:tc>
        <w:tc>
          <w:tcPr>
            <w:tcW w:w="1925" w:type="dxa"/>
          </w:tcPr>
          <w:p w14:paraId="6DD72EB5">
            <w:pPr>
              <w:pStyle w:val="33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color="auto" w:sz="4" w:space="0"/>
            </w:tcBorders>
          </w:tcPr>
          <w:p w14:paraId="0C347A77">
            <w:pPr>
              <w:pStyle w:val="33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1415BE3">
            <w:pPr>
              <w:pStyle w:val="33"/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275" w:type="dxa"/>
          </w:tcPr>
          <w:p w14:paraId="50BE9D28">
            <w:pPr>
              <w:pStyle w:val="33"/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397" w:type="dxa"/>
          </w:tcPr>
          <w:p w14:paraId="05CDAD74">
            <w:pPr>
              <w:pStyle w:val="33"/>
            </w:pPr>
            <w:r>
              <w:rPr>
                <w:rFonts w:cs="v5.0.0"/>
              </w:rPr>
              <w:t>Type of interfering signal</w:t>
            </w:r>
          </w:p>
        </w:tc>
      </w:tr>
      <w:tr w14:paraId="48F97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090" w:type="dxa"/>
            <w:tcBorders>
              <w:right w:val="single" w:color="auto" w:sz="4" w:space="0"/>
            </w:tcBorders>
            <w:vAlign w:val="center"/>
          </w:tcPr>
          <w:p w14:paraId="486EFFDF">
            <w:pPr>
              <w:pStyle w:val="34"/>
              <w:rPr>
                <w:rFonts w:hint="default"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WA</w:t>
            </w:r>
          </w:p>
        </w:tc>
        <w:tc>
          <w:tcPr>
            <w:tcW w:w="1925" w:type="dxa"/>
            <w:vMerge w:val="restart"/>
            <w:tcBorders>
              <w:right w:val="single" w:color="auto" w:sz="4" w:space="0"/>
            </w:tcBorders>
            <w:vAlign w:val="center"/>
          </w:tcPr>
          <w:p w14:paraId="1C6D2A66">
            <w:pPr>
              <w:pStyle w:val="34"/>
            </w:pPr>
            <w:r>
              <w:rPr>
                <w:rFonts w:hint="eastAsia" w:cs="v5.0.0"/>
                <w:lang w:val="en-US" w:eastAsia="zh-CN"/>
              </w:rPr>
              <w:t>7</w:t>
            </w:r>
          </w:p>
        </w:tc>
        <w:tc>
          <w:tcPr>
            <w:tcW w:w="203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3DD060F5">
            <w:pPr>
              <w:pStyle w:val="34"/>
            </w:pPr>
            <w:r>
              <w:rPr>
                <w:rFonts w:cs="v5.0.0"/>
              </w:rPr>
              <w:t>FRC A14-1 in Annex A.14 in TS 36.104 [13]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B09BCF1">
            <w:pPr>
              <w:pStyle w:val="34"/>
              <w:jc w:val="center"/>
            </w:pPr>
            <w:r>
              <w:t>-124.3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3D679CA4">
            <w:pPr>
              <w:pStyle w:val="34"/>
            </w:pPr>
            <w:r>
              <w:rPr>
                <w:rFonts w:hint="eastAsia" w:eastAsia="Yu Mincho"/>
                <w:lang w:val="en-US" w:eastAsia="zh-CN"/>
              </w:rPr>
              <w:t xml:space="preserve">-79.6 </w:t>
            </w:r>
          </w:p>
        </w:tc>
        <w:tc>
          <w:tcPr>
            <w:tcW w:w="3397" w:type="dxa"/>
            <w:vMerge w:val="restart"/>
            <w:vAlign w:val="center"/>
          </w:tcPr>
          <w:p w14:paraId="271EF03B">
            <w:pPr>
              <w:pStyle w:val="34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0068542B">
            <w:pPr>
              <w:pStyle w:val="34"/>
            </w:pPr>
            <w:r>
              <w:t>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RBs</w:t>
            </w:r>
          </w:p>
        </w:tc>
      </w:tr>
      <w:tr w14:paraId="449CE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090" w:type="dxa"/>
            <w:tcBorders>
              <w:right w:val="single" w:color="auto" w:sz="4" w:space="0"/>
            </w:tcBorders>
            <w:vAlign w:val="center"/>
          </w:tcPr>
          <w:p w14:paraId="4F55D765">
            <w:pPr>
              <w:pStyle w:val="34"/>
              <w:rPr>
                <w:rFonts w:hint="default"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MR</w:t>
            </w:r>
          </w:p>
        </w:tc>
        <w:tc>
          <w:tcPr>
            <w:tcW w:w="1925" w:type="dxa"/>
            <w:vMerge w:val="continue"/>
            <w:tcBorders>
              <w:right w:val="single" w:color="auto" w:sz="4" w:space="0"/>
            </w:tcBorders>
            <w:vAlign w:val="center"/>
          </w:tcPr>
          <w:p w14:paraId="480B48F4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  <w:tc>
          <w:tcPr>
            <w:tcW w:w="203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D51E46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5C8304">
            <w:pPr>
              <w:pStyle w:val="34"/>
              <w:rPr>
                <w:rFonts w:hint="eastAsia" w:cs="v5.0.0"/>
                <w:lang w:val="en-US" w:eastAsia="zh-CN"/>
              </w:rPr>
            </w:pPr>
            <w:r>
              <w:t>-119.3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28164DD4">
            <w:pPr>
              <w:pStyle w:val="34"/>
              <w:rPr>
                <w:rFonts w:hint="eastAsia" w:cs="v5.0.0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-74.6</w:t>
            </w:r>
          </w:p>
        </w:tc>
        <w:tc>
          <w:tcPr>
            <w:tcW w:w="3397" w:type="dxa"/>
            <w:vMerge w:val="continue"/>
            <w:vAlign w:val="center"/>
          </w:tcPr>
          <w:p w14:paraId="5C892049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</w:tr>
      <w:tr w14:paraId="33799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090" w:type="dxa"/>
            <w:tcBorders>
              <w:right w:val="single" w:color="auto" w:sz="4" w:space="0"/>
            </w:tcBorders>
            <w:vAlign w:val="center"/>
          </w:tcPr>
          <w:p w14:paraId="68B4477D">
            <w:pPr>
              <w:pStyle w:val="34"/>
              <w:rPr>
                <w:rFonts w:hint="default"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LA</w:t>
            </w:r>
          </w:p>
        </w:tc>
        <w:tc>
          <w:tcPr>
            <w:tcW w:w="1925" w:type="dxa"/>
            <w:vMerge w:val="continue"/>
            <w:tcBorders>
              <w:right w:val="single" w:color="auto" w:sz="4" w:space="0"/>
            </w:tcBorders>
            <w:vAlign w:val="center"/>
          </w:tcPr>
          <w:p w14:paraId="6449CA1F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  <w:tc>
          <w:tcPr>
            <w:tcW w:w="203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C056568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AF81CC">
            <w:pPr>
              <w:pStyle w:val="34"/>
              <w:rPr>
                <w:rFonts w:hint="eastAsia" w:cs="v5.0.0"/>
                <w:lang w:val="en-US" w:eastAsia="zh-CN"/>
              </w:rPr>
            </w:pPr>
            <w:r>
              <w:t>-116.3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1A21DC2E">
            <w:pPr>
              <w:pStyle w:val="34"/>
              <w:rPr>
                <w:rFonts w:hint="eastAsia" w:cs="v5.0.0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-71.6</w:t>
            </w:r>
          </w:p>
        </w:tc>
        <w:tc>
          <w:tcPr>
            <w:tcW w:w="3397" w:type="dxa"/>
            <w:vMerge w:val="continue"/>
            <w:vAlign w:val="center"/>
          </w:tcPr>
          <w:p w14:paraId="1A4679FD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</w:tr>
      <w:tr w14:paraId="1136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09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410167B">
            <w:pPr>
              <w:pStyle w:val="34"/>
              <w:rPr>
                <w:rFonts w:hint="eastAsia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cs="v5.0.0"/>
                <w:lang w:val="en-US" w:eastAsia="zh-CN"/>
              </w:rPr>
              <w:t>WA</w:t>
            </w:r>
          </w:p>
        </w:tc>
        <w:tc>
          <w:tcPr>
            <w:tcW w:w="1925" w:type="dxa"/>
            <w:vMerge w:val="restart"/>
            <w:tcBorders>
              <w:right w:val="single" w:color="auto" w:sz="4" w:space="0"/>
            </w:tcBorders>
            <w:vAlign w:val="center"/>
          </w:tcPr>
          <w:p w14:paraId="4EC95017">
            <w:pPr>
              <w:pStyle w:val="34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val="en-US" w:eastAsia="zh-CN"/>
              </w:rPr>
              <w:t>7</w:t>
            </w:r>
          </w:p>
        </w:tc>
        <w:tc>
          <w:tcPr>
            <w:tcW w:w="203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78B2694D">
            <w:pPr>
              <w:pStyle w:val="34"/>
            </w:pPr>
            <w:r>
              <w:rPr>
                <w:rFonts w:cs="v5.0.0"/>
              </w:rPr>
              <w:t>FRC A14-2 in Annex A.14 in TS 36.104 [13]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BA0823">
            <w:pPr>
              <w:pStyle w:val="34"/>
              <w:jc w:val="center"/>
            </w:pPr>
            <w:r>
              <w:t>-130.2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2284240">
            <w:pPr>
              <w:pStyle w:val="34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eastAsia="Yu Mincho"/>
                <w:lang w:val="en-US" w:eastAsia="zh-CN"/>
              </w:rPr>
              <w:t xml:space="preserve">-79.6 </w:t>
            </w:r>
          </w:p>
        </w:tc>
        <w:tc>
          <w:tcPr>
            <w:tcW w:w="3397" w:type="dxa"/>
            <w:vMerge w:val="restart"/>
            <w:vAlign w:val="center"/>
          </w:tcPr>
          <w:p w14:paraId="7446D7AE">
            <w:pPr>
              <w:pStyle w:val="34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16FBA187">
            <w:pPr>
              <w:pStyle w:val="34"/>
            </w:pPr>
            <w:r>
              <w:t>1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14:paraId="132EC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09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E6632E8">
            <w:pPr>
              <w:pStyle w:val="34"/>
              <w:rPr>
                <w:rFonts w:hint="eastAsia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cs="v5.0.0"/>
                <w:lang w:val="en-US" w:eastAsia="zh-CN"/>
              </w:rPr>
              <w:t>MR</w:t>
            </w:r>
          </w:p>
        </w:tc>
        <w:tc>
          <w:tcPr>
            <w:tcW w:w="1925" w:type="dxa"/>
            <w:vMerge w:val="continue"/>
            <w:tcBorders>
              <w:right w:val="single" w:color="auto" w:sz="4" w:space="0"/>
            </w:tcBorders>
            <w:vAlign w:val="center"/>
          </w:tcPr>
          <w:p w14:paraId="79F8EAA1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  <w:tc>
          <w:tcPr>
            <w:tcW w:w="203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349DF69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EC8865">
            <w:pPr>
              <w:pStyle w:val="34"/>
              <w:rPr>
                <w:rFonts w:hint="eastAsia" w:cs="v5.0.0"/>
                <w:lang w:val="en-US" w:eastAsia="zh-CN"/>
              </w:rPr>
            </w:pPr>
            <w:r>
              <w:t>-125.2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5C57BCD">
            <w:pPr>
              <w:pStyle w:val="34"/>
              <w:rPr>
                <w:rFonts w:hint="eastAsia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eastAsia="Yu Mincho"/>
                <w:lang w:val="en-US" w:eastAsia="zh-CN"/>
              </w:rPr>
              <w:t>-74.6</w:t>
            </w:r>
          </w:p>
        </w:tc>
        <w:tc>
          <w:tcPr>
            <w:tcW w:w="3397" w:type="dxa"/>
            <w:vMerge w:val="continue"/>
            <w:vAlign w:val="center"/>
          </w:tcPr>
          <w:p w14:paraId="411C016C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</w:tr>
      <w:tr w14:paraId="0A595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09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711D038">
            <w:pPr>
              <w:pStyle w:val="34"/>
              <w:rPr>
                <w:rFonts w:hint="eastAsia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cs="v5.0.0"/>
                <w:lang w:val="en-US" w:eastAsia="zh-CN"/>
              </w:rPr>
              <w:t>LA</w:t>
            </w:r>
          </w:p>
        </w:tc>
        <w:tc>
          <w:tcPr>
            <w:tcW w:w="1925" w:type="dxa"/>
            <w:vMerge w:val="continue"/>
            <w:tcBorders>
              <w:right w:val="single" w:color="auto" w:sz="4" w:space="0"/>
            </w:tcBorders>
            <w:vAlign w:val="center"/>
          </w:tcPr>
          <w:p w14:paraId="63C94188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  <w:tc>
          <w:tcPr>
            <w:tcW w:w="203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D085F53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38BA64">
            <w:pPr>
              <w:pStyle w:val="34"/>
              <w:rPr>
                <w:rFonts w:hint="eastAsia" w:cs="v5.0.0"/>
                <w:lang w:val="en-US" w:eastAsia="zh-CN"/>
              </w:rPr>
            </w:pPr>
            <w:r>
              <w:t>-122.2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3C6C1B6">
            <w:pPr>
              <w:pStyle w:val="34"/>
              <w:rPr>
                <w:rFonts w:hint="eastAsia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eastAsia="Yu Mincho"/>
                <w:lang w:val="en-US" w:eastAsia="zh-CN"/>
              </w:rPr>
              <w:t>-71.6</w:t>
            </w:r>
          </w:p>
        </w:tc>
        <w:tc>
          <w:tcPr>
            <w:tcW w:w="3397" w:type="dxa"/>
            <w:vMerge w:val="continue"/>
            <w:vAlign w:val="center"/>
          </w:tcPr>
          <w:p w14:paraId="2104A77D">
            <w:pPr>
              <w:pStyle w:val="34"/>
              <w:rPr>
                <w:rFonts w:hint="eastAsia" w:cs="v5.0.0"/>
                <w:lang w:val="en-US" w:eastAsia="zh-CN"/>
              </w:rPr>
            </w:pPr>
          </w:p>
        </w:tc>
      </w:tr>
      <w:tr w14:paraId="767A8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719" w:type="dxa"/>
            <w:gridSpan w:val="6"/>
            <w:tcBorders>
              <w:top w:val="single" w:color="auto" w:sz="4" w:space="0"/>
            </w:tcBorders>
            <w:vAlign w:val="center"/>
          </w:tcPr>
          <w:p w14:paraId="00EDB00E">
            <w:pPr>
              <w:pStyle w:val="53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NB-IoT PRB is placed on the other side.</w:t>
            </w:r>
            <w:r>
              <w:rPr>
                <w:rFonts w:hint="eastAsia" w:cs="Arial"/>
                <w:lang w:eastAsia="zh-CN"/>
              </w:rPr>
              <w:t xml:space="preserve"> Both interfering signal and NB-IoT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hint="eastAsia" w:cs="Arial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 w14:paraId="6DA003AE">
      <w:pPr>
        <w:jc w:val="both"/>
        <w:rPr>
          <w:rFonts w:hint="eastAsia" w:eastAsia="宋体"/>
          <w:lang w:val="en-US" w:eastAsia="zh-CN"/>
        </w:rPr>
      </w:pPr>
    </w:p>
    <w:p w14:paraId="4803C35A"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radiated characteristics, only </w:t>
      </w:r>
      <w:r>
        <w:rPr>
          <w:i/>
          <w:lang w:eastAsia="zh-CN"/>
        </w:rPr>
        <w:t>BS type 1-O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need to be considered, the offset </w:t>
      </w:r>
      <w:r>
        <w:rPr>
          <w:rFonts w:cs="Arial"/>
          <w:szCs w:val="18"/>
        </w:rPr>
        <w:t>-</w:t>
      </w:r>
      <w:r>
        <w:t>Δ</w:t>
      </w:r>
      <w:r>
        <w:rPr>
          <w:vertAlign w:val="subscript"/>
        </w:rPr>
        <w:t>minSENS</w:t>
      </w:r>
      <w:r>
        <w:rPr>
          <w:rFonts w:hint="eastAsia" w:eastAsia="宋体"/>
          <w:vertAlign w:val="subscript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is considered based on the conducted characteristics to determine the ICS requirement parameters, as listed in Table 3:</w:t>
      </w:r>
    </w:p>
    <w:p w14:paraId="4E45C21E">
      <w:pPr>
        <w:jc w:val="center"/>
      </w:pPr>
      <w:r>
        <w:rPr>
          <w:rFonts w:hint="eastAsia" w:eastAsia="宋体"/>
          <w:lang w:val="en-US" w:eastAsia="zh-CN"/>
        </w:rPr>
        <w:t>Table 3 P</w:t>
      </w:r>
      <w:r>
        <w:rPr>
          <w:rFonts w:hint="eastAsia"/>
          <w:lang w:val="en-US" w:eastAsia="zh-CN"/>
        </w:rPr>
        <w:t xml:space="preserve">arameters for 7 MHz </w:t>
      </w:r>
      <w:r>
        <w:t>in-channel selectivity</w:t>
      </w:r>
      <w:r>
        <w:rPr>
          <w:rFonts w:hint="eastAsia" w:eastAsia="宋体"/>
          <w:lang w:val="en-US" w:eastAsia="zh-CN"/>
        </w:rPr>
        <w:t xml:space="preserve"> for radiated characteristics</w:t>
      </w:r>
    </w:p>
    <w:tbl>
      <w:tblPr>
        <w:tblStyle w:val="17"/>
        <w:tblW w:w="11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436"/>
        <w:gridCol w:w="1134"/>
        <w:gridCol w:w="1694"/>
        <w:gridCol w:w="1566"/>
        <w:gridCol w:w="1559"/>
        <w:gridCol w:w="2286"/>
      </w:tblGrid>
      <w:tr w14:paraId="7869A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DCA59">
            <w:pPr>
              <w:pStyle w:val="33"/>
              <w:rPr>
                <w:i/>
              </w:rPr>
            </w:pPr>
            <w:r>
              <w:t>Base station classes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9A917">
            <w:pPr>
              <w:pStyle w:val="33"/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86B5">
            <w:pPr>
              <w:pStyle w:val="33"/>
            </w:pPr>
            <w:r>
              <w:t>Subcarrier spacing (kHz)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D8127">
            <w:pPr>
              <w:pStyle w:val="33"/>
            </w:pPr>
            <w:r>
              <w:t>Reference measurement channel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8AB0E">
            <w:pPr>
              <w:pStyle w:val="33"/>
            </w:pPr>
            <w:r>
              <w:t>Wanted signal mean power (dBm)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01AC5">
            <w:pPr>
              <w:pStyle w:val="33"/>
            </w:pPr>
            <w:r>
              <w:t>Interfering signal mean power (dBm)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6E770">
            <w:pPr>
              <w:pStyle w:val="33"/>
            </w:pPr>
            <w:r>
              <w:t>Type of interfering signal</w:t>
            </w:r>
          </w:p>
        </w:tc>
      </w:tr>
      <w:tr w14:paraId="6FB6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9D274">
            <w:pPr>
              <w:pStyle w:val="34"/>
              <w:rPr>
                <w:rFonts w:hint="default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cs="v5.0.0"/>
                <w:lang w:val="en-US" w:eastAsia="zh-CN"/>
              </w:rPr>
              <w:t>WA</w:t>
            </w:r>
          </w:p>
        </w:tc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FC10F4">
            <w:pPr>
              <w:pStyle w:val="3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C83BC">
            <w:pPr>
              <w:pStyle w:val="34"/>
            </w:pPr>
            <w:r>
              <w:t>15</w:t>
            </w:r>
          </w:p>
        </w:tc>
        <w:tc>
          <w:tcPr>
            <w:tcW w:w="16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D6AD64">
            <w:pPr>
              <w:pStyle w:val="34"/>
            </w:pPr>
            <w:r>
              <w:t>G-FR1-A1-7</w:t>
            </w:r>
          </w:p>
        </w:tc>
        <w:tc>
          <w:tcPr>
            <w:tcW w:w="156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231A69">
            <w:pPr>
              <w:pStyle w:val="34"/>
            </w:pPr>
            <w:r>
              <w:rPr>
                <w:rFonts w:hint="eastAsia" w:eastAsia="Yu Mincho"/>
                <w:lang w:val="en-US" w:eastAsia="zh-CN"/>
              </w:rPr>
              <w:t>-100.6</w:t>
            </w:r>
            <w:r>
              <w:rPr>
                <w:rFonts w:cs="Arial"/>
                <w:szCs w:val="18"/>
              </w:rPr>
              <w:t>-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B2101">
            <w:pPr>
              <w:pStyle w:val="34"/>
            </w:pPr>
            <w:r>
              <w:rPr>
                <w:rFonts w:hint="eastAsia" w:eastAsia="Yu Mincho"/>
                <w:lang w:val="en-US" w:eastAsia="zh-CN"/>
              </w:rPr>
              <w:t>-79.6</w:t>
            </w:r>
            <w:r>
              <w:rPr>
                <w:rFonts w:cs="Arial"/>
                <w:szCs w:val="18"/>
              </w:rPr>
              <w:t>-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58138">
            <w:pPr>
              <w:pStyle w:val="34"/>
            </w:pPr>
            <w:r>
              <w:rPr>
                <w:lang w:val="en-US"/>
              </w:rPr>
              <w:t xml:space="preserve">DFT-s-OFDM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62B909B5">
            <w:pPr>
              <w:pStyle w:val="34"/>
            </w:pPr>
            <w:r>
              <w:t>1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RBs</w:t>
            </w:r>
          </w:p>
        </w:tc>
      </w:tr>
      <w:tr w14:paraId="5E81E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9946C">
            <w:pPr>
              <w:pStyle w:val="34"/>
              <w:rPr>
                <w:rFonts w:hint="default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cs="v5.0.0"/>
                <w:lang w:val="en-US" w:eastAsia="zh-CN"/>
              </w:rPr>
              <w:t>MR</w:t>
            </w:r>
          </w:p>
        </w:tc>
        <w:tc>
          <w:tcPr>
            <w:tcW w:w="14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B84FF">
            <w:pPr>
              <w:pStyle w:val="34"/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336C48">
            <w:pPr>
              <w:pStyle w:val="34"/>
            </w:pPr>
          </w:p>
        </w:tc>
        <w:tc>
          <w:tcPr>
            <w:tcW w:w="1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528DC">
            <w:pPr>
              <w:pStyle w:val="34"/>
            </w:pPr>
          </w:p>
        </w:tc>
        <w:tc>
          <w:tcPr>
            <w:tcW w:w="156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04B19">
            <w:pPr>
              <w:pStyle w:val="34"/>
            </w:pPr>
            <w:r>
              <w:rPr>
                <w:lang w:eastAsia="zh-CN"/>
              </w:rPr>
              <w:t>-95.6</w:t>
            </w:r>
            <w:r>
              <w:rPr>
                <w:rFonts w:cs="Arial"/>
                <w:szCs w:val="18"/>
              </w:rPr>
              <w:t>-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80B470">
            <w:pPr>
              <w:pStyle w:val="34"/>
            </w:pPr>
            <w:r>
              <w:rPr>
                <w:rFonts w:hint="eastAsia" w:eastAsia="Yu Mincho"/>
                <w:lang w:val="en-US" w:eastAsia="zh-CN"/>
              </w:rPr>
              <w:t>-74.6</w:t>
            </w:r>
            <w:r>
              <w:rPr>
                <w:rFonts w:cs="Arial"/>
                <w:szCs w:val="18"/>
              </w:rPr>
              <w:t>-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8BC355">
            <w:pPr>
              <w:pStyle w:val="34"/>
            </w:pPr>
          </w:p>
        </w:tc>
      </w:tr>
      <w:tr w14:paraId="243B6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094B8">
            <w:pPr>
              <w:pStyle w:val="34"/>
              <w:rPr>
                <w:rFonts w:hint="default" w:ascii="Arial" w:hAnsi="Arial" w:eastAsia="宋体" w:cs="v5.0.0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cs="v5.0.0"/>
                <w:lang w:val="en-US" w:eastAsia="zh-CN"/>
              </w:rPr>
              <w:t>LA</w:t>
            </w:r>
          </w:p>
        </w:tc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9BEEA">
            <w:pPr>
              <w:pStyle w:val="34"/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503B">
            <w:pPr>
              <w:pStyle w:val="34"/>
            </w:pPr>
          </w:p>
        </w:tc>
        <w:tc>
          <w:tcPr>
            <w:tcW w:w="1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0F9B6">
            <w:pPr>
              <w:pStyle w:val="34"/>
            </w:pPr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3674A">
            <w:pPr>
              <w:pStyle w:val="34"/>
            </w:pPr>
            <w:r>
              <w:rPr>
                <w:lang w:eastAsia="zh-CN"/>
              </w:rPr>
              <w:t>-92.6</w:t>
            </w:r>
            <w:r>
              <w:rPr>
                <w:rFonts w:cs="Arial"/>
                <w:szCs w:val="18"/>
              </w:rPr>
              <w:t>-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DC3B4">
            <w:pPr>
              <w:pStyle w:val="34"/>
            </w:pPr>
            <w:r>
              <w:rPr>
                <w:rFonts w:hint="eastAsia" w:eastAsia="Yu Mincho"/>
                <w:lang w:val="en-US" w:eastAsia="zh-CN"/>
              </w:rPr>
              <w:t>-71.6</w:t>
            </w:r>
            <w:r>
              <w:rPr>
                <w:rFonts w:cs="Arial"/>
                <w:szCs w:val="18"/>
              </w:rPr>
              <w:t>-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946FC">
            <w:pPr>
              <w:pStyle w:val="34"/>
            </w:pPr>
          </w:p>
        </w:tc>
      </w:tr>
    </w:tbl>
    <w:p w14:paraId="6E085488">
      <w:pPr>
        <w:jc w:val="both"/>
        <w:rPr>
          <w:rFonts w:hint="eastAsia" w:eastAsia="宋体"/>
          <w:lang w:val="en-US" w:eastAsia="zh-CN"/>
        </w:rPr>
      </w:pPr>
    </w:p>
    <w:p w14:paraId="413DCFE7"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default" w:ascii="Times New Roman" w:hAnsi="Times New Roman" w:eastAsia="Times New Roman" w:cs="Times New Roman"/>
          <w:b/>
          <w:bCs/>
          <w:sz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highlight w:val="none"/>
          <w:lang w:val="en-US" w:eastAsia="zh-CN"/>
        </w:rPr>
        <w:t>Proposal 1: To consider the parameters in Table 1, Table 2 and Table 3 for BS in-channel selectivity RF requirement for 7 MHz channel bandwidths.</w:t>
      </w:r>
    </w:p>
    <w:p w14:paraId="0889284D"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 w14:paraId="70ACE2AF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this contribution, some views on BS RF requirements are provided and the proposals ares made as following:</w:t>
      </w:r>
    </w:p>
    <w:p w14:paraId="78BE65B4"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default" w:ascii="Times New Roman" w:hAnsi="Times New Roman" w:eastAsia="Times New Roman" w:cs="Times New Roman"/>
          <w:b/>
          <w:bCs/>
          <w:sz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highlight w:val="none"/>
          <w:lang w:val="en-US" w:eastAsia="zh-CN"/>
        </w:rPr>
        <w:t>Proposal 1: To consider the parameters in Table 1, Table 2 and Table 3 for BS in-channel selectivity RF requirement for 7 MHz channel bandwidths.</w:t>
      </w:r>
    </w:p>
    <w:p w14:paraId="443D8332">
      <w:pPr>
        <w:jc w:val="both"/>
        <w:rPr>
          <w:rFonts w:hint="default" w:eastAsia="宋体"/>
          <w:i/>
          <w:iCs/>
          <w:lang w:val="en-US" w:eastAsia="zh-CN"/>
        </w:rPr>
      </w:pPr>
    </w:p>
    <w:p w14:paraId="47FD8AF4"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Reference</w:t>
      </w:r>
    </w:p>
    <w:p w14:paraId="289BF81C">
      <w:pPr>
        <w:pStyle w:val="10"/>
        <w:rPr>
          <w:highlight w:val="none"/>
        </w:rPr>
      </w:pPr>
      <w:r>
        <w:rPr>
          <w:highlight w:val="none"/>
          <w:lang w:eastAsia="zh-CN"/>
        </w:rPr>
        <w:t>R4-2505098</w:t>
      </w:r>
      <w:r>
        <w:rPr>
          <w:rFonts w:hint="eastAsia"/>
          <w:highlight w:val="none"/>
          <w:lang w:val="en-US" w:eastAsia="zh-CN"/>
        </w:rPr>
        <w:t xml:space="preserve">, </w:t>
      </w:r>
      <w:r>
        <w:rPr>
          <w:highlight w:val="none"/>
        </w:rPr>
        <w:t xml:space="preserve">WF </w:t>
      </w:r>
      <w:r>
        <w:rPr>
          <w:highlight w:val="none"/>
          <w:lang w:eastAsia="en-GB"/>
        </w:rPr>
        <w:t>on requirements for 7MHz channel bandwidth</w:t>
      </w:r>
      <w:r>
        <w:rPr>
          <w:rFonts w:hint="eastAsia"/>
          <w:highlight w:val="none"/>
          <w:lang w:val="en-US" w:eastAsia="zh-CN"/>
        </w:rPr>
        <w:t xml:space="preserve">, </w:t>
      </w:r>
      <w:r>
        <w:rPr>
          <w:highlight w:val="none"/>
        </w:rPr>
        <w:t>Ericsson</w:t>
      </w:r>
      <w:r>
        <w:rPr>
          <w:rFonts w:hint="eastAsia"/>
          <w:highlight w:val="none"/>
          <w:lang w:val="en-US" w:eastAsia="zh-CN"/>
        </w:rPr>
        <w:t>.</w:t>
      </w:r>
    </w:p>
    <w:p w14:paraId="2ED59EA7">
      <w:pPr>
        <w:pStyle w:val="10"/>
        <w:rPr>
          <w:sz w:val="20"/>
          <w:szCs w:val="20"/>
          <w:highlight w:val="none"/>
        </w:rPr>
      </w:pPr>
      <w:r>
        <w:rPr>
          <w:highlight w:val="none"/>
        </w:rPr>
        <w:t>RP-2</w:t>
      </w:r>
      <w:r>
        <w:rPr>
          <w:rFonts w:hint="eastAsia" w:eastAsia="宋体"/>
          <w:highlight w:val="none"/>
          <w:lang w:val="en-US" w:eastAsia="zh-CN"/>
        </w:rPr>
        <w:t>43323</w:t>
      </w:r>
      <w:r>
        <w:rPr>
          <w:highlight w:val="none"/>
        </w:rPr>
        <w:t xml:space="preserve">, 7 MHz Channel Bandwidth for n26 and n5, </w:t>
      </w:r>
      <w:r>
        <w:rPr>
          <w:rFonts w:hint="eastAsia"/>
          <w:highlight w:val="none"/>
          <w:lang w:val="en-US" w:eastAsia="zh-CN"/>
        </w:rPr>
        <w:t>China Telecom,</w:t>
      </w:r>
      <w:r>
        <w:rPr>
          <w:highlight w:val="none"/>
        </w:rPr>
        <w:t xml:space="preserve"> </w:t>
      </w:r>
      <w:r>
        <w:rPr>
          <w:highlight w:val="none"/>
          <w:lang w:val="en-US" w:eastAsia="zh-CN"/>
        </w:rPr>
        <w:t>T-Mobile USA</w:t>
      </w:r>
      <w:r>
        <w:rPr>
          <w:highlight w:val="none"/>
        </w:rPr>
        <w:t>.</w:t>
      </w:r>
    </w:p>
    <w:p w14:paraId="56726D8D">
      <w:pPr>
        <w:pStyle w:val="10"/>
        <w:rPr>
          <w:sz w:val="20"/>
          <w:szCs w:val="20"/>
          <w:highlight w:val="none"/>
        </w:rPr>
      </w:pPr>
      <w:r>
        <w:rPr>
          <w:highlight w:val="none"/>
        </w:rPr>
        <w:t>RP-</w:t>
      </w:r>
      <w:r>
        <w:rPr>
          <w:rFonts w:hint="eastAsia"/>
          <w:highlight w:val="none"/>
          <w:lang w:val="en-US" w:eastAsia="zh-CN"/>
        </w:rPr>
        <w:t>250373</w:t>
      </w:r>
      <w:r>
        <w:rPr>
          <w:highlight w:val="none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NR FR1 </w:t>
      </w:r>
      <w:r>
        <w:rPr>
          <w:highlight w:val="none"/>
        </w:rPr>
        <w:t>7 MHz Channel Bandwidth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, </w:t>
      </w:r>
      <w:r>
        <w:rPr>
          <w:rFonts w:hint="eastAsia"/>
          <w:highlight w:val="none"/>
          <w:lang w:val="en-US" w:eastAsia="zh-CN"/>
        </w:rPr>
        <w:t>China Telecom,</w:t>
      </w:r>
      <w:r>
        <w:rPr>
          <w:highlight w:val="none"/>
        </w:rPr>
        <w:t xml:space="preserve"> </w:t>
      </w:r>
      <w:r>
        <w:rPr>
          <w:highlight w:val="none"/>
          <w:lang w:val="en-US" w:eastAsia="zh-CN"/>
        </w:rPr>
        <w:t>T-Mobile USA</w:t>
      </w:r>
      <w:r>
        <w:rPr>
          <w:highlight w:val="none"/>
        </w:rPr>
        <w:t>.</w:t>
      </w:r>
    </w:p>
    <w:p w14:paraId="08C5FFDE">
      <w:pPr>
        <w:pStyle w:val="10"/>
        <w:rPr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3GPP TS38.104 NR Base Station (BS) radio transmission and reception.</w:t>
      </w:r>
    </w:p>
    <w:p w14:paraId="24132998">
      <w:pPr>
        <w:pStyle w:val="10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3GPP TS 36.104: "Evolved Universal Terrestrial Radio Access (E-UTRA); Base Station (BS) radio                           transmission and reception" 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A18A4"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5E5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9AC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A7CBA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D1A9F"/>
    <w:rsid w:val="01253244"/>
    <w:rsid w:val="01402479"/>
    <w:rsid w:val="0144330B"/>
    <w:rsid w:val="01603F95"/>
    <w:rsid w:val="0176597C"/>
    <w:rsid w:val="01887FB7"/>
    <w:rsid w:val="019C06C5"/>
    <w:rsid w:val="019C4BC9"/>
    <w:rsid w:val="01BB6A9E"/>
    <w:rsid w:val="01CD066F"/>
    <w:rsid w:val="02104022"/>
    <w:rsid w:val="02336629"/>
    <w:rsid w:val="028C5451"/>
    <w:rsid w:val="029A3CB8"/>
    <w:rsid w:val="02A03B02"/>
    <w:rsid w:val="02F4788B"/>
    <w:rsid w:val="034C7A02"/>
    <w:rsid w:val="03563CB7"/>
    <w:rsid w:val="036B214E"/>
    <w:rsid w:val="038573C0"/>
    <w:rsid w:val="03A1067F"/>
    <w:rsid w:val="03AE3C3C"/>
    <w:rsid w:val="04605003"/>
    <w:rsid w:val="04F401FC"/>
    <w:rsid w:val="04FA11BC"/>
    <w:rsid w:val="05262FB5"/>
    <w:rsid w:val="05596646"/>
    <w:rsid w:val="057A6005"/>
    <w:rsid w:val="057C5686"/>
    <w:rsid w:val="05F0205D"/>
    <w:rsid w:val="06971C9C"/>
    <w:rsid w:val="069B7C33"/>
    <w:rsid w:val="06A74829"/>
    <w:rsid w:val="06D175BA"/>
    <w:rsid w:val="070935F9"/>
    <w:rsid w:val="07364337"/>
    <w:rsid w:val="07A30513"/>
    <w:rsid w:val="07B97576"/>
    <w:rsid w:val="07F3035C"/>
    <w:rsid w:val="0804772D"/>
    <w:rsid w:val="081240E8"/>
    <w:rsid w:val="08593765"/>
    <w:rsid w:val="08B350EB"/>
    <w:rsid w:val="09181F0F"/>
    <w:rsid w:val="097244FA"/>
    <w:rsid w:val="0A161583"/>
    <w:rsid w:val="0A1B4004"/>
    <w:rsid w:val="0A351CEE"/>
    <w:rsid w:val="0A922214"/>
    <w:rsid w:val="0AF82097"/>
    <w:rsid w:val="0AF94890"/>
    <w:rsid w:val="0B7B1FE3"/>
    <w:rsid w:val="0B8438CA"/>
    <w:rsid w:val="0B927069"/>
    <w:rsid w:val="0BB411E1"/>
    <w:rsid w:val="0BD51AD7"/>
    <w:rsid w:val="0C0308E5"/>
    <w:rsid w:val="0C0A60D9"/>
    <w:rsid w:val="0C207317"/>
    <w:rsid w:val="0C283358"/>
    <w:rsid w:val="0C2C7E90"/>
    <w:rsid w:val="0C426528"/>
    <w:rsid w:val="0C607327"/>
    <w:rsid w:val="0C700C3A"/>
    <w:rsid w:val="0C774F97"/>
    <w:rsid w:val="0CB46364"/>
    <w:rsid w:val="0CBD65E8"/>
    <w:rsid w:val="0CF5079A"/>
    <w:rsid w:val="0D080DA0"/>
    <w:rsid w:val="0D36577E"/>
    <w:rsid w:val="0D463036"/>
    <w:rsid w:val="0D586D8E"/>
    <w:rsid w:val="0D6F717F"/>
    <w:rsid w:val="0DB24763"/>
    <w:rsid w:val="0DD34177"/>
    <w:rsid w:val="0E0C4F5A"/>
    <w:rsid w:val="0E231F18"/>
    <w:rsid w:val="0E5350C9"/>
    <w:rsid w:val="0E7D21D1"/>
    <w:rsid w:val="0E811E04"/>
    <w:rsid w:val="0E8D070E"/>
    <w:rsid w:val="0EBE52B3"/>
    <w:rsid w:val="0F07319F"/>
    <w:rsid w:val="0F3D5D2B"/>
    <w:rsid w:val="0F6459AD"/>
    <w:rsid w:val="0F84395A"/>
    <w:rsid w:val="100833DB"/>
    <w:rsid w:val="10340D9B"/>
    <w:rsid w:val="1038679D"/>
    <w:rsid w:val="10420477"/>
    <w:rsid w:val="105A3B20"/>
    <w:rsid w:val="106E2498"/>
    <w:rsid w:val="108522BA"/>
    <w:rsid w:val="10967E5B"/>
    <w:rsid w:val="10B80BE5"/>
    <w:rsid w:val="10BC116B"/>
    <w:rsid w:val="10C438BB"/>
    <w:rsid w:val="10EF26E1"/>
    <w:rsid w:val="10F93A0C"/>
    <w:rsid w:val="11340BAE"/>
    <w:rsid w:val="115C6415"/>
    <w:rsid w:val="11761E61"/>
    <w:rsid w:val="11A60B8A"/>
    <w:rsid w:val="11A93933"/>
    <w:rsid w:val="11BD6632"/>
    <w:rsid w:val="11D01DC3"/>
    <w:rsid w:val="11EB7CC0"/>
    <w:rsid w:val="1205600D"/>
    <w:rsid w:val="12174F0A"/>
    <w:rsid w:val="12A679C8"/>
    <w:rsid w:val="13196AA8"/>
    <w:rsid w:val="131A297F"/>
    <w:rsid w:val="132702E9"/>
    <w:rsid w:val="13637A5C"/>
    <w:rsid w:val="13823F6A"/>
    <w:rsid w:val="138302CD"/>
    <w:rsid w:val="13964127"/>
    <w:rsid w:val="13B442C4"/>
    <w:rsid w:val="13C405A6"/>
    <w:rsid w:val="13CF20AA"/>
    <w:rsid w:val="13D179D6"/>
    <w:rsid w:val="13DB5B12"/>
    <w:rsid w:val="13FA0E17"/>
    <w:rsid w:val="14245EAC"/>
    <w:rsid w:val="143528B9"/>
    <w:rsid w:val="14C43F5F"/>
    <w:rsid w:val="14EB10B6"/>
    <w:rsid w:val="152D0832"/>
    <w:rsid w:val="153656F6"/>
    <w:rsid w:val="154D51F7"/>
    <w:rsid w:val="15506A73"/>
    <w:rsid w:val="15597637"/>
    <w:rsid w:val="15FC3078"/>
    <w:rsid w:val="16210B07"/>
    <w:rsid w:val="1640594C"/>
    <w:rsid w:val="166C2608"/>
    <w:rsid w:val="169225E4"/>
    <w:rsid w:val="16A52D20"/>
    <w:rsid w:val="16C136E5"/>
    <w:rsid w:val="17401EDD"/>
    <w:rsid w:val="17851ED5"/>
    <w:rsid w:val="17FF60FB"/>
    <w:rsid w:val="17FF6667"/>
    <w:rsid w:val="18043880"/>
    <w:rsid w:val="18062E16"/>
    <w:rsid w:val="18181305"/>
    <w:rsid w:val="18194031"/>
    <w:rsid w:val="18334214"/>
    <w:rsid w:val="18970F4A"/>
    <w:rsid w:val="18A13BC8"/>
    <w:rsid w:val="18AD78BB"/>
    <w:rsid w:val="18D8485F"/>
    <w:rsid w:val="18F86758"/>
    <w:rsid w:val="19111562"/>
    <w:rsid w:val="195B34BE"/>
    <w:rsid w:val="197A3F9A"/>
    <w:rsid w:val="19901DD8"/>
    <w:rsid w:val="199176D5"/>
    <w:rsid w:val="19AA0F80"/>
    <w:rsid w:val="19FF2DD8"/>
    <w:rsid w:val="1A3C3F9D"/>
    <w:rsid w:val="1A7D5F37"/>
    <w:rsid w:val="1A8C6229"/>
    <w:rsid w:val="1AA07130"/>
    <w:rsid w:val="1AB0799B"/>
    <w:rsid w:val="1AC14C71"/>
    <w:rsid w:val="1AD52E32"/>
    <w:rsid w:val="1AF30C8C"/>
    <w:rsid w:val="1AF61FF1"/>
    <w:rsid w:val="1B0F61D1"/>
    <w:rsid w:val="1B245475"/>
    <w:rsid w:val="1B4B754B"/>
    <w:rsid w:val="1B5230A6"/>
    <w:rsid w:val="1B9238A2"/>
    <w:rsid w:val="1B9A62B3"/>
    <w:rsid w:val="1BC34326"/>
    <w:rsid w:val="1BE30335"/>
    <w:rsid w:val="1C211D79"/>
    <w:rsid w:val="1C633F14"/>
    <w:rsid w:val="1CA14B3F"/>
    <w:rsid w:val="1CA53BD5"/>
    <w:rsid w:val="1CC540CD"/>
    <w:rsid w:val="1CED7056"/>
    <w:rsid w:val="1D0C785F"/>
    <w:rsid w:val="1D44154A"/>
    <w:rsid w:val="1D7C2ABC"/>
    <w:rsid w:val="1D802DB7"/>
    <w:rsid w:val="1D9E652E"/>
    <w:rsid w:val="1DA9786C"/>
    <w:rsid w:val="1DF22CBC"/>
    <w:rsid w:val="1DF85109"/>
    <w:rsid w:val="1E095EB0"/>
    <w:rsid w:val="1E157278"/>
    <w:rsid w:val="1E1A48E0"/>
    <w:rsid w:val="1E301A9B"/>
    <w:rsid w:val="1E7149EF"/>
    <w:rsid w:val="1E814B7D"/>
    <w:rsid w:val="1E871B09"/>
    <w:rsid w:val="1EBC19FA"/>
    <w:rsid w:val="1ECE3DCB"/>
    <w:rsid w:val="1EEE7608"/>
    <w:rsid w:val="1F2C09E5"/>
    <w:rsid w:val="1F462051"/>
    <w:rsid w:val="1F4F4ADD"/>
    <w:rsid w:val="1F584AA2"/>
    <w:rsid w:val="1F7074E6"/>
    <w:rsid w:val="1F7956D7"/>
    <w:rsid w:val="1FE87F35"/>
    <w:rsid w:val="20236EF7"/>
    <w:rsid w:val="20510493"/>
    <w:rsid w:val="205B3BE3"/>
    <w:rsid w:val="206770AC"/>
    <w:rsid w:val="20933631"/>
    <w:rsid w:val="20A83569"/>
    <w:rsid w:val="20A8480D"/>
    <w:rsid w:val="2106587E"/>
    <w:rsid w:val="21100347"/>
    <w:rsid w:val="21103C9E"/>
    <w:rsid w:val="214178FD"/>
    <w:rsid w:val="215A369C"/>
    <w:rsid w:val="2165026C"/>
    <w:rsid w:val="217F21D3"/>
    <w:rsid w:val="21863EAB"/>
    <w:rsid w:val="21E5480F"/>
    <w:rsid w:val="221A68F7"/>
    <w:rsid w:val="222640A5"/>
    <w:rsid w:val="224B108F"/>
    <w:rsid w:val="22603062"/>
    <w:rsid w:val="22620BCB"/>
    <w:rsid w:val="230010F2"/>
    <w:rsid w:val="231B23CF"/>
    <w:rsid w:val="233A3470"/>
    <w:rsid w:val="238C750F"/>
    <w:rsid w:val="23935A77"/>
    <w:rsid w:val="23941E93"/>
    <w:rsid w:val="23B170AA"/>
    <w:rsid w:val="241F0EFF"/>
    <w:rsid w:val="24217571"/>
    <w:rsid w:val="243A0C82"/>
    <w:rsid w:val="250A0627"/>
    <w:rsid w:val="25127C6F"/>
    <w:rsid w:val="251344AD"/>
    <w:rsid w:val="253F0A95"/>
    <w:rsid w:val="25443F81"/>
    <w:rsid w:val="255F47F5"/>
    <w:rsid w:val="257E14B8"/>
    <w:rsid w:val="25852ABC"/>
    <w:rsid w:val="25CD5911"/>
    <w:rsid w:val="25D36F91"/>
    <w:rsid w:val="26340CAC"/>
    <w:rsid w:val="263B355B"/>
    <w:rsid w:val="264D0AF2"/>
    <w:rsid w:val="26A12397"/>
    <w:rsid w:val="26BC306A"/>
    <w:rsid w:val="26E70049"/>
    <w:rsid w:val="271656AD"/>
    <w:rsid w:val="27340F09"/>
    <w:rsid w:val="27373F5A"/>
    <w:rsid w:val="274A4A2D"/>
    <w:rsid w:val="274F0C39"/>
    <w:rsid w:val="278D14FD"/>
    <w:rsid w:val="279A10F5"/>
    <w:rsid w:val="27A1645B"/>
    <w:rsid w:val="27D66129"/>
    <w:rsid w:val="27DF39CB"/>
    <w:rsid w:val="28001F59"/>
    <w:rsid w:val="280A5673"/>
    <w:rsid w:val="28FC6193"/>
    <w:rsid w:val="29076F86"/>
    <w:rsid w:val="290F49A5"/>
    <w:rsid w:val="293200E2"/>
    <w:rsid w:val="29716AEC"/>
    <w:rsid w:val="298D3C6C"/>
    <w:rsid w:val="29BD4CC1"/>
    <w:rsid w:val="29BD5033"/>
    <w:rsid w:val="29E2737D"/>
    <w:rsid w:val="2A0C2A5C"/>
    <w:rsid w:val="2A14023E"/>
    <w:rsid w:val="2A3A0F4B"/>
    <w:rsid w:val="2A543BC0"/>
    <w:rsid w:val="2A571BF5"/>
    <w:rsid w:val="2A6126D5"/>
    <w:rsid w:val="2A6146B0"/>
    <w:rsid w:val="2A6664B5"/>
    <w:rsid w:val="2A6A6E9A"/>
    <w:rsid w:val="2A9C1AAB"/>
    <w:rsid w:val="2AD046CD"/>
    <w:rsid w:val="2AD65051"/>
    <w:rsid w:val="2AD74E2E"/>
    <w:rsid w:val="2AF94DA4"/>
    <w:rsid w:val="2B09278D"/>
    <w:rsid w:val="2B1E5C03"/>
    <w:rsid w:val="2B1F3FD7"/>
    <w:rsid w:val="2B2F40A6"/>
    <w:rsid w:val="2B404B54"/>
    <w:rsid w:val="2BB85047"/>
    <w:rsid w:val="2BFA0134"/>
    <w:rsid w:val="2C294129"/>
    <w:rsid w:val="2CC664C0"/>
    <w:rsid w:val="2CEB4CAB"/>
    <w:rsid w:val="2CEC5188"/>
    <w:rsid w:val="2D040005"/>
    <w:rsid w:val="2D1E5FD1"/>
    <w:rsid w:val="2D321CED"/>
    <w:rsid w:val="2D663062"/>
    <w:rsid w:val="2D9964DB"/>
    <w:rsid w:val="2DAA010C"/>
    <w:rsid w:val="2DE655AD"/>
    <w:rsid w:val="2E036D54"/>
    <w:rsid w:val="2E3276EF"/>
    <w:rsid w:val="2E342663"/>
    <w:rsid w:val="2E6C1C9D"/>
    <w:rsid w:val="2E775C36"/>
    <w:rsid w:val="2EC93E72"/>
    <w:rsid w:val="2EEF7C71"/>
    <w:rsid w:val="2EFB0AE7"/>
    <w:rsid w:val="2F0866AD"/>
    <w:rsid w:val="2F456BFA"/>
    <w:rsid w:val="305F1689"/>
    <w:rsid w:val="306D4AB1"/>
    <w:rsid w:val="30922964"/>
    <w:rsid w:val="309E34E7"/>
    <w:rsid w:val="30FA1876"/>
    <w:rsid w:val="310B520B"/>
    <w:rsid w:val="310E0365"/>
    <w:rsid w:val="3117675C"/>
    <w:rsid w:val="31450310"/>
    <w:rsid w:val="3158339C"/>
    <w:rsid w:val="315A2315"/>
    <w:rsid w:val="315D6C5F"/>
    <w:rsid w:val="31616C3E"/>
    <w:rsid w:val="31AB4E0D"/>
    <w:rsid w:val="31BC7CAE"/>
    <w:rsid w:val="31BF0F45"/>
    <w:rsid w:val="31C541D6"/>
    <w:rsid w:val="31CA05C4"/>
    <w:rsid w:val="31E719E8"/>
    <w:rsid w:val="31F153B0"/>
    <w:rsid w:val="32006367"/>
    <w:rsid w:val="32026337"/>
    <w:rsid w:val="32031176"/>
    <w:rsid w:val="322671A4"/>
    <w:rsid w:val="32380B2C"/>
    <w:rsid w:val="324B5DD9"/>
    <w:rsid w:val="32583A1D"/>
    <w:rsid w:val="32676A87"/>
    <w:rsid w:val="326B0800"/>
    <w:rsid w:val="32A12271"/>
    <w:rsid w:val="32EC1CAD"/>
    <w:rsid w:val="32F674DC"/>
    <w:rsid w:val="332130EA"/>
    <w:rsid w:val="33287DA9"/>
    <w:rsid w:val="33420F30"/>
    <w:rsid w:val="3353526D"/>
    <w:rsid w:val="3365752F"/>
    <w:rsid w:val="338514E4"/>
    <w:rsid w:val="33AF5F94"/>
    <w:rsid w:val="33C31F0B"/>
    <w:rsid w:val="33D35D11"/>
    <w:rsid w:val="3410318C"/>
    <w:rsid w:val="3496155A"/>
    <w:rsid w:val="34AB0F66"/>
    <w:rsid w:val="34CF1F01"/>
    <w:rsid w:val="34DE7FAD"/>
    <w:rsid w:val="34E67615"/>
    <w:rsid w:val="34F02F77"/>
    <w:rsid w:val="34FB1589"/>
    <w:rsid w:val="35054FAB"/>
    <w:rsid w:val="3518676F"/>
    <w:rsid w:val="35237DDF"/>
    <w:rsid w:val="352B52D7"/>
    <w:rsid w:val="35345928"/>
    <w:rsid w:val="35510F07"/>
    <w:rsid w:val="35A86C4A"/>
    <w:rsid w:val="35EF5AFC"/>
    <w:rsid w:val="36030D2E"/>
    <w:rsid w:val="36147A2D"/>
    <w:rsid w:val="3624131B"/>
    <w:rsid w:val="363803E6"/>
    <w:rsid w:val="36454DCA"/>
    <w:rsid w:val="36BD2BA6"/>
    <w:rsid w:val="36C96A1E"/>
    <w:rsid w:val="36D032AB"/>
    <w:rsid w:val="36D33911"/>
    <w:rsid w:val="36E0733C"/>
    <w:rsid w:val="370E5052"/>
    <w:rsid w:val="374A6DC6"/>
    <w:rsid w:val="38227DB2"/>
    <w:rsid w:val="38657695"/>
    <w:rsid w:val="38A14A48"/>
    <w:rsid w:val="38CA2A50"/>
    <w:rsid w:val="38D71FB7"/>
    <w:rsid w:val="38DB3D3B"/>
    <w:rsid w:val="38F95346"/>
    <w:rsid w:val="39317DFF"/>
    <w:rsid w:val="393630E4"/>
    <w:rsid w:val="39384E31"/>
    <w:rsid w:val="393A6315"/>
    <w:rsid w:val="395978B1"/>
    <w:rsid w:val="39780031"/>
    <w:rsid w:val="39793AA8"/>
    <w:rsid w:val="39804AD4"/>
    <w:rsid w:val="39924D42"/>
    <w:rsid w:val="39A7391F"/>
    <w:rsid w:val="39E4602D"/>
    <w:rsid w:val="3A192E01"/>
    <w:rsid w:val="3A1F1E8B"/>
    <w:rsid w:val="3A5A4B2C"/>
    <w:rsid w:val="3A5D6CD2"/>
    <w:rsid w:val="3A7E4B67"/>
    <w:rsid w:val="3AFF4BF3"/>
    <w:rsid w:val="3B130EC3"/>
    <w:rsid w:val="3B740936"/>
    <w:rsid w:val="3B783490"/>
    <w:rsid w:val="3BE05D81"/>
    <w:rsid w:val="3BE7297D"/>
    <w:rsid w:val="3BEE0FE1"/>
    <w:rsid w:val="3BFE0D86"/>
    <w:rsid w:val="3C11422C"/>
    <w:rsid w:val="3C170C74"/>
    <w:rsid w:val="3C7E5153"/>
    <w:rsid w:val="3CB215A2"/>
    <w:rsid w:val="3CE0680F"/>
    <w:rsid w:val="3D4C3459"/>
    <w:rsid w:val="3D782782"/>
    <w:rsid w:val="3D7D3613"/>
    <w:rsid w:val="3E020245"/>
    <w:rsid w:val="3E355F4A"/>
    <w:rsid w:val="3E4F5CF7"/>
    <w:rsid w:val="3E7921E9"/>
    <w:rsid w:val="3E817035"/>
    <w:rsid w:val="3E827FDF"/>
    <w:rsid w:val="3EB37805"/>
    <w:rsid w:val="3ED25BE0"/>
    <w:rsid w:val="3EF468B7"/>
    <w:rsid w:val="3F0B5DBE"/>
    <w:rsid w:val="3F764E49"/>
    <w:rsid w:val="40036DBA"/>
    <w:rsid w:val="401F3A0E"/>
    <w:rsid w:val="402F1CE4"/>
    <w:rsid w:val="4046287C"/>
    <w:rsid w:val="406A18BC"/>
    <w:rsid w:val="40854FD6"/>
    <w:rsid w:val="40A9227F"/>
    <w:rsid w:val="40E515C4"/>
    <w:rsid w:val="41082F4F"/>
    <w:rsid w:val="41202DB4"/>
    <w:rsid w:val="412B15D8"/>
    <w:rsid w:val="412E232B"/>
    <w:rsid w:val="412E435A"/>
    <w:rsid w:val="4149002A"/>
    <w:rsid w:val="414A7EF1"/>
    <w:rsid w:val="417A4695"/>
    <w:rsid w:val="41801F34"/>
    <w:rsid w:val="41840F2A"/>
    <w:rsid w:val="41E77AEF"/>
    <w:rsid w:val="41FF0962"/>
    <w:rsid w:val="422C5FFB"/>
    <w:rsid w:val="423757E8"/>
    <w:rsid w:val="425C70B8"/>
    <w:rsid w:val="425D11A0"/>
    <w:rsid w:val="426C4112"/>
    <w:rsid w:val="42CA3791"/>
    <w:rsid w:val="42E079D7"/>
    <w:rsid w:val="43225EC0"/>
    <w:rsid w:val="432B2EF5"/>
    <w:rsid w:val="43305B27"/>
    <w:rsid w:val="433C7BF1"/>
    <w:rsid w:val="434B1790"/>
    <w:rsid w:val="435E5C94"/>
    <w:rsid w:val="43A3062B"/>
    <w:rsid w:val="43B9112B"/>
    <w:rsid w:val="43D77E56"/>
    <w:rsid w:val="43E7597D"/>
    <w:rsid w:val="441753DC"/>
    <w:rsid w:val="443D2FA0"/>
    <w:rsid w:val="449F6565"/>
    <w:rsid w:val="44D324F7"/>
    <w:rsid w:val="453838A0"/>
    <w:rsid w:val="45401A7D"/>
    <w:rsid w:val="45967548"/>
    <w:rsid w:val="45B35C90"/>
    <w:rsid w:val="45E1035A"/>
    <w:rsid w:val="45ED1E4A"/>
    <w:rsid w:val="460A3F80"/>
    <w:rsid w:val="46433319"/>
    <w:rsid w:val="46693C23"/>
    <w:rsid w:val="467A51FD"/>
    <w:rsid w:val="46B324E2"/>
    <w:rsid w:val="46EE3268"/>
    <w:rsid w:val="46FA1386"/>
    <w:rsid w:val="471A45C8"/>
    <w:rsid w:val="47BE75C1"/>
    <w:rsid w:val="47C47EC9"/>
    <w:rsid w:val="47C672EB"/>
    <w:rsid w:val="47E37E31"/>
    <w:rsid w:val="481D3484"/>
    <w:rsid w:val="48393C34"/>
    <w:rsid w:val="483D4610"/>
    <w:rsid w:val="48544848"/>
    <w:rsid w:val="485860F7"/>
    <w:rsid w:val="48684DE7"/>
    <w:rsid w:val="486D05B9"/>
    <w:rsid w:val="488F2F06"/>
    <w:rsid w:val="48A26623"/>
    <w:rsid w:val="48DD6368"/>
    <w:rsid w:val="490A1E9D"/>
    <w:rsid w:val="49182FFB"/>
    <w:rsid w:val="492C1516"/>
    <w:rsid w:val="49524681"/>
    <w:rsid w:val="495B69C0"/>
    <w:rsid w:val="496651FA"/>
    <w:rsid w:val="49C244B9"/>
    <w:rsid w:val="49E01532"/>
    <w:rsid w:val="49F95857"/>
    <w:rsid w:val="4A0F4B54"/>
    <w:rsid w:val="4A134296"/>
    <w:rsid w:val="4A634A9C"/>
    <w:rsid w:val="4A7E41D7"/>
    <w:rsid w:val="4AC3700E"/>
    <w:rsid w:val="4AC4064C"/>
    <w:rsid w:val="4AC870A9"/>
    <w:rsid w:val="4B0709C0"/>
    <w:rsid w:val="4B5D4184"/>
    <w:rsid w:val="4B9637A2"/>
    <w:rsid w:val="4BFB5A47"/>
    <w:rsid w:val="4C073A68"/>
    <w:rsid w:val="4C7F2C31"/>
    <w:rsid w:val="4CB37051"/>
    <w:rsid w:val="4CBD7B10"/>
    <w:rsid w:val="4CCB6898"/>
    <w:rsid w:val="4CDF1419"/>
    <w:rsid w:val="4D3E1EF6"/>
    <w:rsid w:val="4D592024"/>
    <w:rsid w:val="4D7C5DF7"/>
    <w:rsid w:val="4D8D0094"/>
    <w:rsid w:val="4D8F1312"/>
    <w:rsid w:val="4DB11F2D"/>
    <w:rsid w:val="4DD05238"/>
    <w:rsid w:val="4DDB7B3F"/>
    <w:rsid w:val="4DFD49F8"/>
    <w:rsid w:val="4DFF2684"/>
    <w:rsid w:val="4E0256F8"/>
    <w:rsid w:val="4E09152F"/>
    <w:rsid w:val="4E571AC5"/>
    <w:rsid w:val="4EBB0F31"/>
    <w:rsid w:val="4EC16787"/>
    <w:rsid w:val="4EFC3D4D"/>
    <w:rsid w:val="4F327069"/>
    <w:rsid w:val="4F58424B"/>
    <w:rsid w:val="4F6A7107"/>
    <w:rsid w:val="4F784375"/>
    <w:rsid w:val="4F9904BD"/>
    <w:rsid w:val="4FB37389"/>
    <w:rsid w:val="4FFE4A87"/>
    <w:rsid w:val="500F2BC1"/>
    <w:rsid w:val="503253E0"/>
    <w:rsid w:val="50590A5B"/>
    <w:rsid w:val="508D4E64"/>
    <w:rsid w:val="50B91907"/>
    <w:rsid w:val="50C06C4A"/>
    <w:rsid w:val="514427C3"/>
    <w:rsid w:val="515E5DF9"/>
    <w:rsid w:val="518D58A0"/>
    <w:rsid w:val="519D0D45"/>
    <w:rsid w:val="51A4362F"/>
    <w:rsid w:val="51A46241"/>
    <w:rsid w:val="51EB6F95"/>
    <w:rsid w:val="51F763CE"/>
    <w:rsid w:val="52910884"/>
    <w:rsid w:val="52AC292C"/>
    <w:rsid w:val="52F65974"/>
    <w:rsid w:val="53135F7C"/>
    <w:rsid w:val="53206AC2"/>
    <w:rsid w:val="53430609"/>
    <w:rsid w:val="53690FC8"/>
    <w:rsid w:val="53C16CB6"/>
    <w:rsid w:val="53D10891"/>
    <w:rsid w:val="53E1370E"/>
    <w:rsid w:val="541841DF"/>
    <w:rsid w:val="54210D44"/>
    <w:rsid w:val="542E4C55"/>
    <w:rsid w:val="54524B51"/>
    <w:rsid w:val="54547F90"/>
    <w:rsid w:val="54584E8E"/>
    <w:rsid w:val="54702D57"/>
    <w:rsid w:val="547E7A23"/>
    <w:rsid w:val="54A97900"/>
    <w:rsid w:val="54BC1A4F"/>
    <w:rsid w:val="54E3618B"/>
    <w:rsid w:val="54EB62D3"/>
    <w:rsid w:val="55120B47"/>
    <w:rsid w:val="555B2034"/>
    <w:rsid w:val="55B23B53"/>
    <w:rsid w:val="55DB0C9D"/>
    <w:rsid w:val="561A0329"/>
    <w:rsid w:val="567B1855"/>
    <w:rsid w:val="56B11614"/>
    <w:rsid w:val="570271BB"/>
    <w:rsid w:val="571F7091"/>
    <w:rsid w:val="57222665"/>
    <w:rsid w:val="572A6494"/>
    <w:rsid w:val="57611B66"/>
    <w:rsid w:val="577826E6"/>
    <w:rsid w:val="57C34E02"/>
    <w:rsid w:val="57E16F3D"/>
    <w:rsid w:val="583A616A"/>
    <w:rsid w:val="58863015"/>
    <w:rsid w:val="5889510A"/>
    <w:rsid w:val="58A17D66"/>
    <w:rsid w:val="58D740C7"/>
    <w:rsid w:val="59276802"/>
    <w:rsid w:val="59BB4CC7"/>
    <w:rsid w:val="59EE7217"/>
    <w:rsid w:val="5A7B7B2B"/>
    <w:rsid w:val="5A815E0F"/>
    <w:rsid w:val="5A971D60"/>
    <w:rsid w:val="5AAE33CB"/>
    <w:rsid w:val="5AAE4299"/>
    <w:rsid w:val="5B7E6990"/>
    <w:rsid w:val="5B8875FE"/>
    <w:rsid w:val="5BB46932"/>
    <w:rsid w:val="5BB90A3B"/>
    <w:rsid w:val="5BC201E5"/>
    <w:rsid w:val="5BC61CEF"/>
    <w:rsid w:val="5BF64DDF"/>
    <w:rsid w:val="5BF833CE"/>
    <w:rsid w:val="5C116E3F"/>
    <w:rsid w:val="5CAD11D1"/>
    <w:rsid w:val="5D0A1EB0"/>
    <w:rsid w:val="5D364868"/>
    <w:rsid w:val="5D73349D"/>
    <w:rsid w:val="5DB13D15"/>
    <w:rsid w:val="5DB54D40"/>
    <w:rsid w:val="5DB82D6B"/>
    <w:rsid w:val="5E110B50"/>
    <w:rsid w:val="5E272E68"/>
    <w:rsid w:val="5E6774CF"/>
    <w:rsid w:val="5E7B07B6"/>
    <w:rsid w:val="5E8D1C51"/>
    <w:rsid w:val="5EC06103"/>
    <w:rsid w:val="5ED02362"/>
    <w:rsid w:val="5EF45607"/>
    <w:rsid w:val="5F0F4BA2"/>
    <w:rsid w:val="5F281F58"/>
    <w:rsid w:val="5F4C32CE"/>
    <w:rsid w:val="5F6039B2"/>
    <w:rsid w:val="5FF044F3"/>
    <w:rsid w:val="60160A07"/>
    <w:rsid w:val="604C6AA8"/>
    <w:rsid w:val="606F369B"/>
    <w:rsid w:val="607B7A2E"/>
    <w:rsid w:val="60803A27"/>
    <w:rsid w:val="60840213"/>
    <w:rsid w:val="60D82D4B"/>
    <w:rsid w:val="6109090F"/>
    <w:rsid w:val="61832EA9"/>
    <w:rsid w:val="61941C99"/>
    <w:rsid w:val="6194358B"/>
    <w:rsid w:val="61B22AAA"/>
    <w:rsid w:val="61D31732"/>
    <w:rsid w:val="62524882"/>
    <w:rsid w:val="62564AAE"/>
    <w:rsid w:val="62FF517D"/>
    <w:rsid w:val="6328604A"/>
    <w:rsid w:val="636E0DCD"/>
    <w:rsid w:val="638A5C6B"/>
    <w:rsid w:val="63A06928"/>
    <w:rsid w:val="63B84AF5"/>
    <w:rsid w:val="63F12DEA"/>
    <w:rsid w:val="640D4E41"/>
    <w:rsid w:val="642D7060"/>
    <w:rsid w:val="64517400"/>
    <w:rsid w:val="646820E8"/>
    <w:rsid w:val="64720EAD"/>
    <w:rsid w:val="648705F6"/>
    <w:rsid w:val="650F68B8"/>
    <w:rsid w:val="65740981"/>
    <w:rsid w:val="659702D3"/>
    <w:rsid w:val="65B01C6C"/>
    <w:rsid w:val="65B672D2"/>
    <w:rsid w:val="660979AD"/>
    <w:rsid w:val="66387DB8"/>
    <w:rsid w:val="66434A75"/>
    <w:rsid w:val="665F445B"/>
    <w:rsid w:val="6669585B"/>
    <w:rsid w:val="6685187D"/>
    <w:rsid w:val="668540A6"/>
    <w:rsid w:val="668B3E0E"/>
    <w:rsid w:val="668C77E3"/>
    <w:rsid w:val="66AB5474"/>
    <w:rsid w:val="66E23CD1"/>
    <w:rsid w:val="66E53E53"/>
    <w:rsid w:val="670C2F9D"/>
    <w:rsid w:val="67394F79"/>
    <w:rsid w:val="67536F08"/>
    <w:rsid w:val="67FC3742"/>
    <w:rsid w:val="68143268"/>
    <w:rsid w:val="68294E26"/>
    <w:rsid w:val="697A2A85"/>
    <w:rsid w:val="69D91F6C"/>
    <w:rsid w:val="6A5E238E"/>
    <w:rsid w:val="6ADC0A54"/>
    <w:rsid w:val="6B015566"/>
    <w:rsid w:val="6B317262"/>
    <w:rsid w:val="6B413622"/>
    <w:rsid w:val="6B574BF4"/>
    <w:rsid w:val="6B816ECB"/>
    <w:rsid w:val="6B966005"/>
    <w:rsid w:val="6BB32772"/>
    <w:rsid w:val="6C061B65"/>
    <w:rsid w:val="6C535F41"/>
    <w:rsid w:val="6C5B4AE6"/>
    <w:rsid w:val="6C8C1107"/>
    <w:rsid w:val="6CB036DF"/>
    <w:rsid w:val="6CB4259E"/>
    <w:rsid w:val="6CC804C8"/>
    <w:rsid w:val="6CCE6683"/>
    <w:rsid w:val="6CD67DFE"/>
    <w:rsid w:val="6D2A291C"/>
    <w:rsid w:val="6D2A3814"/>
    <w:rsid w:val="6D904861"/>
    <w:rsid w:val="6DBF3339"/>
    <w:rsid w:val="6DDC4981"/>
    <w:rsid w:val="6DDE7C64"/>
    <w:rsid w:val="6DFF4A3E"/>
    <w:rsid w:val="6E1F40EF"/>
    <w:rsid w:val="6E4E0530"/>
    <w:rsid w:val="6E734A8E"/>
    <w:rsid w:val="6ECF4037"/>
    <w:rsid w:val="6ED744EA"/>
    <w:rsid w:val="6F1A2B12"/>
    <w:rsid w:val="6F2F210F"/>
    <w:rsid w:val="6F8A2BD3"/>
    <w:rsid w:val="6F8B1310"/>
    <w:rsid w:val="6FB31E78"/>
    <w:rsid w:val="6FC311D3"/>
    <w:rsid w:val="6FF04731"/>
    <w:rsid w:val="6FF815EF"/>
    <w:rsid w:val="70211616"/>
    <w:rsid w:val="70242FB0"/>
    <w:rsid w:val="70276E0E"/>
    <w:rsid w:val="702B6438"/>
    <w:rsid w:val="709B77EE"/>
    <w:rsid w:val="70D67520"/>
    <w:rsid w:val="713003C1"/>
    <w:rsid w:val="71782967"/>
    <w:rsid w:val="717850DD"/>
    <w:rsid w:val="71982548"/>
    <w:rsid w:val="71CF3E9A"/>
    <w:rsid w:val="71F84775"/>
    <w:rsid w:val="7236673C"/>
    <w:rsid w:val="72765DE9"/>
    <w:rsid w:val="729539BC"/>
    <w:rsid w:val="729A6E2C"/>
    <w:rsid w:val="72A35A3B"/>
    <w:rsid w:val="73796E58"/>
    <w:rsid w:val="73A239B1"/>
    <w:rsid w:val="73A829A7"/>
    <w:rsid w:val="73B93D0D"/>
    <w:rsid w:val="73DA07E7"/>
    <w:rsid w:val="73E84DAA"/>
    <w:rsid w:val="741961F1"/>
    <w:rsid w:val="742039BB"/>
    <w:rsid w:val="746D70D5"/>
    <w:rsid w:val="74970B04"/>
    <w:rsid w:val="74B45ECB"/>
    <w:rsid w:val="74E37317"/>
    <w:rsid w:val="751C188C"/>
    <w:rsid w:val="75381CFD"/>
    <w:rsid w:val="75437ADC"/>
    <w:rsid w:val="75463CF0"/>
    <w:rsid w:val="7559369A"/>
    <w:rsid w:val="75627E55"/>
    <w:rsid w:val="756566B0"/>
    <w:rsid w:val="757D4A78"/>
    <w:rsid w:val="75AB6268"/>
    <w:rsid w:val="75B21021"/>
    <w:rsid w:val="75BE1B0F"/>
    <w:rsid w:val="75E8167E"/>
    <w:rsid w:val="76932C06"/>
    <w:rsid w:val="76A84CD5"/>
    <w:rsid w:val="76EB7264"/>
    <w:rsid w:val="771479EA"/>
    <w:rsid w:val="77297D8C"/>
    <w:rsid w:val="773262D8"/>
    <w:rsid w:val="773A6202"/>
    <w:rsid w:val="77700E75"/>
    <w:rsid w:val="779C444B"/>
    <w:rsid w:val="77AD4519"/>
    <w:rsid w:val="77BE0E01"/>
    <w:rsid w:val="77D72621"/>
    <w:rsid w:val="782157D3"/>
    <w:rsid w:val="782B6B62"/>
    <w:rsid w:val="78783811"/>
    <w:rsid w:val="78AC1F6A"/>
    <w:rsid w:val="78DD17A8"/>
    <w:rsid w:val="790D2291"/>
    <w:rsid w:val="79606858"/>
    <w:rsid w:val="799633C4"/>
    <w:rsid w:val="79A7447A"/>
    <w:rsid w:val="79BE0C4F"/>
    <w:rsid w:val="79D41BA0"/>
    <w:rsid w:val="79FA3D52"/>
    <w:rsid w:val="7A4A3CF9"/>
    <w:rsid w:val="7A8D30E0"/>
    <w:rsid w:val="7B5C4D69"/>
    <w:rsid w:val="7BD37641"/>
    <w:rsid w:val="7BD4388A"/>
    <w:rsid w:val="7BEC1388"/>
    <w:rsid w:val="7BF30969"/>
    <w:rsid w:val="7C0018F7"/>
    <w:rsid w:val="7C0823C1"/>
    <w:rsid w:val="7C415BC0"/>
    <w:rsid w:val="7CB572A5"/>
    <w:rsid w:val="7CC26A28"/>
    <w:rsid w:val="7D5230BD"/>
    <w:rsid w:val="7D625DA6"/>
    <w:rsid w:val="7D745ADC"/>
    <w:rsid w:val="7D8F5150"/>
    <w:rsid w:val="7E30316C"/>
    <w:rsid w:val="7E4D37B1"/>
    <w:rsid w:val="7E787E2C"/>
    <w:rsid w:val="7F0933D9"/>
    <w:rsid w:val="7F2C6B34"/>
    <w:rsid w:val="7F38227C"/>
    <w:rsid w:val="7F576DA9"/>
    <w:rsid w:val="7F5926D5"/>
    <w:rsid w:val="7FA4040C"/>
    <w:rsid w:val="7FAA56C4"/>
    <w:rsid w:val="7FB362DC"/>
    <w:rsid w:val="7FB466C6"/>
    <w:rsid w:val="7FC34AB9"/>
    <w:rsid w:val="7FD2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872</Words>
  <Characters>4977</Characters>
  <Lines>41</Lines>
  <Paragraphs>11</Paragraphs>
  <TotalTime>1</TotalTime>
  <ScaleCrop>false</ScaleCrop>
  <LinksUpToDate>false</LinksUpToDate>
  <CharactersWithSpaces>5838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</cp:lastModifiedBy>
  <cp:lastPrinted>2015-02-02T11:17:00Z</cp:lastPrinted>
  <dcterms:modified xsi:type="dcterms:W3CDTF">2025-05-09T06:14:33Z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1808D7BE7BF2482582498213A3636176_13</vt:lpwstr>
  </property>
  <property fmtid="{D5CDD505-2E9C-101B-9397-08002B2CF9AE}" pid="4" name="KSOTemplateDocerSaveRecord">
    <vt:lpwstr>eyJoZGlkIjoiYTg3ZTM5ZTlmYzg2NzU3MTgyZDgxNmQyZDdjZGE4ODkifQ==</vt:lpwstr>
  </property>
</Properties>
</file>